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/>
        <w:keepLines w:val="false"/>
        <w:widowControl w:val="false"/>
        <w:spacing w:lineRule="auto" w:line="276" w:before="0" w:after="0"/>
        <w:ind w:left="0" w:right="0" w:hanging="0"/>
        <w:jc w:val="left"/>
        <w:rPr/>
      </w:pPr>
      <w:r>
        <w:rPr/>
      </w:r>
    </w:p>
    <w:tbl>
      <w:tblPr>
        <w:tblStyle w:val="Table1"/>
        <w:tblW w:w="14141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958"/>
        <w:gridCol w:w="4963"/>
        <w:gridCol w:w="6220"/>
      </w:tblGrid>
      <w:tr>
        <w:trPr/>
        <w:tc>
          <w:tcPr>
            <w:tcW w:w="14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SEZIONE A: Traguardi formativi</w:t>
            </w:r>
          </w:p>
        </w:tc>
      </w:tr>
      <w:tr>
        <w:trPr/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Arial Narrow" w:cs="Arial Narrow" w:ascii="Arial Narrow" w:hAnsi="Arial Narrow"/>
                <w:b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COMPETENZA CHIAVE EUROPEA:</w:t>
            </w:r>
          </w:p>
        </w:tc>
        <w:tc>
          <w:tcPr>
            <w:tcW w:w="1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</w:tc>
      </w:tr>
      <w:tr>
        <w:trPr/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Arial Narrow" w:cs="Arial Narrow" w:ascii="Arial Narrow" w:hAnsi="Arial Narrow"/>
                <w:b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t>Fonti di legittimazione:</w:t>
            </w:r>
          </w:p>
        </w:tc>
        <w:tc>
          <w:tcPr>
            <w:tcW w:w="1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Raccomandazione del Parlamento Europeo e del Consiglio 18.12.2006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Indicazioni Nazionali per il Curricolo 2012</w:t>
            </w:r>
          </w:p>
        </w:tc>
      </w:tr>
      <w:tr>
        <w:trPr/>
        <w:tc>
          <w:tcPr>
            <w:tcW w:w="14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FINE CLASSE QUINTA SCUOLA PRIMARIA</w:t>
            </w:r>
          </w:p>
        </w:tc>
      </w:tr>
      <w:tr>
        <w:trPr/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COMPETENZE SPECIFICHE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ABILITA’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CONOSCENZE</w:t>
            </w:r>
          </w:p>
        </w:tc>
      </w:tr>
      <w:tr>
        <w:trPr/>
        <w:tc>
          <w:tcPr>
            <w:tcW w:w="2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 (grafico-espressivi, pittorici e plastici, ma anche audiovisivi e multimediali).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 xml:space="preserve">È in grado di osservare, esplorare, descrivere e leggere immagini (opere d’arte, fotografie, manifesti, fumetti, ecc) e messaggi multimediali (spot, brevi filmati, videoclip, ecc.) 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Individua i principali aspetti formali dell’opera d’arte; apprezza le opere artistiche e artigianali provenienti da culture diverse dalla propria.</w:t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bookmarkStart w:id="0" w:name="_gjdgxs"/>
            <w:bookmarkEnd w:id="0"/>
            <w:r>
              <w:rPr>
                <w:rFonts w:eastAsia="Helvetica Neue" w:cs="Helvetica Neue" w:ascii="Helvetica Neue" w:hAnsi="Helvetica Neue"/>
                <w:b w:val="false"/>
                <w:color w:val="00000A"/>
                <w:position w:val="0"/>
                <w:sz w:val="18"/>
                <w:sz w:val="18"/>
                <w:szCs w:val="18"/>
                <w:vertAlign w:val="baseline"/>
              </w:rPr>
              <w:br/>
            </w:r>
          </w:p>
          <w:p>
            <w:pPr>
              <w:pStyle w:val="Normal"/>
              <w:widowControl w:val="false"/>
              <w:spacing w:lineRule="auto" w:line="252" w:before="0" w:after="0"/>
              <w:ind w:left="0" w:right="0" w:firstLine="284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Conosce i principali beni artistico-culturali presenti nel proprio territorio e manifesta sensibilità e rispetto per la loro salvaguardia.</w:t>
            </w:r>
          </w:p>
        </w:tc>
        <w:tc>
          <w:tcPr>
            <w:tcW w:w="4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Elaborare creativamente produzioni personali e autentiche per esprimere</w:t>
            </w:r>
            <w:r>
              <w:rPr>
                <w:rFonts w:eastAsia="Times New Roman" w:cs="Times New Roman" w:ascii="Times New Roman" w:hAnsi="Times New Roman"/>
                <w:b w:val="false"/>
                <w:i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 xml:space="preserve">sensazioni ed emozioni; rappresentare e comunicare la realtà percepita;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Trasformare immagini e materiali ricercando soluzioni figurative originali.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Sperimentare strumenti e tecniche diverse per realizzare prodotti grafici, plastici, pittorici e multimediali.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Introdurre nelle proprie produzioni creative elementi linguistici e stilistici scoperti osservando immagini e opere d’arte.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 xml:space="preserve">Guardare e osservare con consapevolezza un’immagine e gli oggetti presenti nell’ambiente descrivendo gli elementi formali, utilizzando le regole della percezione visiva e l’orientamento nello spazio.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52" w:before="0" w:after="160"/>
              <w:ind w:left="720" w:right="0" w:hanging="36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Riconoscere in un testo iconico-visivo gli elementi grammaticali e tecnici del linguaggio visivo (linee, colori, forme, volume, spazio) individuando il loro significato espressivo.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52" w:before="0" w:after="16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/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Familiarizzare con alcune forme di arte e di produzione artigianale appartenenti alla propria e ad altre culture.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252" w:before="0" w:after="160"/>
              <w:ind w:left="720" w:right="0" w:hanging="360"/>
              <w:jc w:val="both"/>
              <w:rPr>
                <w:b w:val="false"/>
                <w:b w:val="false"/>
                <w:color w:val="00000A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2"/>
                <w:sz w:val="22"/>
                <w:szCs w:val="22"/>
                <w:vertAlign w:val="baseline"/>
              </w:rPr>
              <w:t>Riconoscere e apprezzare nel proprio territorio gli aspetti più caratteristici del patrimonio ambientale e urbanistico e i principali monumenti storico-artistici.</w:t>
            </w:r>
          </w:p>
          <w:p>
            <w:pPr>
              <w:pStyle w:val="Normal"/>
              <w:widowControl/>
              <w:spacing w:lineRule="auto" w:line="252" w:before="0" w:after="0"/>
              <w:ind w:left="0" w:right="0" w:firstLine="284"/>
              <w:jc w:val="both"/>
              <w:rPr/>
            </w:pPr>
            <w:r>
              <w:rPr/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103" w:type="dxa"/>
            </w:tcMar>
          </w:tcPr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l'immagine in base ai criteri della composizione visuale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uso del colore, di materiali e tecniche varie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linguaggi espressivi: foto, pubblicità...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i beni culturali presenti sul proprio territorio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lettura/analisi di riproduzioni di opere d’arte e di qualche autore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>- la funzione che la struttura museale svolge sul territorio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A"/>
                <w:position w:val="0"/>
                <w:sz w:val="24"/>
                <w:sz w:val="24"/>
                <w:szCs w:val="24"/>
                <w:vertAlign w:val="baseline"/>
              </w:rPr>
              <w:t xml:space="preserve"> </w:t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  <w:p>
            <w:pPr>
              <w:pStyle w:val="Normal"/>
              <w:widowControl/>
              <w:spacing w:lineRule="auto" w:line="252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uto" w:line="252" w:before="0" w:after="160"/>
        <w:rPr/>
      </w:pPr>
      <w:r>
        <w:rPr/>
      </w:r>
    </w:p>
    <w:sectPr>
      <w:type w:val="nextPage"/>
      <w:pgSz w:w="16838" w:h="11906"/>
      <w:pgMar w:left="709" w:right="536" w:header="0" w:top="567" w:footer="0" w:bottom="56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–"/>
      <w:lvlJc w:val="left"/>
      <w:pPr>
        <w:ind w:left="720" w:hanging="-36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1">
      <w:start w:val="1"/>
      <w:numFmt w:val="decimal"/>
      <w:lvlText w:val="%2."/>
      <w:lvlJc w:val="left"/>
      <w:pPr>
        <w:ind w:left="1080" w:hanging="-72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-10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-144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-180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-21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-252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-288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-3240"/>
      </w:pPr>
      <w:rPr>
        <w:vertAlign w:val="baseline"/>
        <w:position w:val="0"/>
        <w:sz w:val="22"/>
      </w:rPr>
    </w:lvl>
  </w:abstractNum>
  <w:abstractNum w:abstractNumId="2">
    <w:lvl w:ilvl="0">
      <w:numFmt w:val="bullet"/>
      <w:lvlText w:val="–"/>
      <w:lvlJc w:val="left"/>
      <w:pPr>
        <w:ind w:left="720" w:hanging="-36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1">
      <w:start w:val="1"/>
      <w:numFmt w:val="decimal"/>
      <w:lvlText w:val="%2."/>
      <w:lvlJc w:val="left"/>
      <w:pPr>
        <w:ind w:left="1080" w:hanging="-72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-10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-144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-180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-21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-252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-288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-3240"/>
      </w:pPr>
      <w:rPr>
        <w:vertAlign w:val="baseline"/>
        <w:position w:val="0"/>
        <w:sz w:val="22"/>
      </w:rPr>
    </w:lvl>
  </w:abstractNum>
  <w:abstractNum w:abstractNumId="3">
    <w:lvl w:ilvl="0">
      <w:numFmt w:val="bullet"/>
      <w:lvlText w:val="–"/>
      <w:lvlJc w:val="left"/>
      <w:pPr>
        <w:ind w:left="720" w:hanging="-360"/>
      </w:pPr>
      <w:rPr>
        <w:rFonts w:ascii="Arial" w:hAnsi="Arial" w:cs="Arial" w:hint="default"/>
        <w:vertAlign w:val="baseline"/>
        <w:position w:val="0"/>
        <w:sz w:val="22"/>
        <w:sz w:val="22"/>
        <w:b w:val="false"/>
        <w:rFonts w:cs="Arial"/>
      </w:rPr>
    </w:lvl>
    <w:lvl w:ilvl="1">
      <w:start w:val="1"/>
      <w:numFmt w:val="decimal"/>
      <w:lvlText w:val="%2."/>
      <w:lvlJc w:val="left"/>
      <w:pPr>
        <w:ind w:left="1080" w:hanging="-72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ind w:left="1440" w:hanging="-10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ind w:left="1800" w:hanging="-144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ind w:left="2160" w:hanging="-180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ind w:left="2520" w:hanging="-21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ind w:left="2880" w:hanging="-252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ind w:left="3240" w:hanging="-288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ind w:left="3600" w:hanging="-3240"/>
      </w:pPr>
      <w:rPr>
        <w:vertAlign w:val="baseline"/>
        <w:position w:val="0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it-IT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suppressAutoHyphens w:val="true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1">
    <w:name w:val="Titolo 1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48"/>
      <w:szCs w:val="48"/>
    </w:rPr>
  </w:style>
  <w:style w:type="paragraph" w:styleId="Titolo2">
    <w:name w:val="Titolo 2"/>
    <w:basedOn w:val="Normal1"/>
    <w:next w:val="Normal"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Titolo3">
    <w:name w:val="Titolo 3"/>
    <w:basedOn w:val="Normal1"/>
    <w:next w:val="Normal"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Titolo4">
    <w:name w:val="Titolo 4"/>
    <w:basedOn w:val="Normal1"/>
    <w:next w:val="Normal"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Titolo5">
    <w:name w:val="Titolo 5"/>
    <w:basedOn w:val="Normal1"/>
    <w:next w:val="Normal"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Titolo6">
    <w:name w:val="Titolo 6"/>
    <w:basedOn w:val="Normal1"/>
    <w:next w:val="Normal"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character" w:styleId="ListLabel1">
    <w:name w:val="ListLabel 1"/>
    <w:qFormat/>
    <w:rPr>
      <w:rFonts w:ascii="Times New Roman" w:hAnsi="Times New Roman" w:eastAsia="Arial" w:cs="Arial"/>
      <w:b w:val="false"/>
      <w:position w:val="0"/>
      <w:sz w:val="22"/>
      <w:sz w:val="22"/>
      <w:vertAlign w:val="baseline"/>
    </w:rPr>
  </w:style>
  <w:style w:type="character" w:styleId="ListLabel2">
    <w:name w:val="ListLabel 2"/>
    <w:qFormat/>
    <w:rPr>
      <w:position w:val="0"/>
      <w:sz w:val="22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keepNext/>
      <w:keepLines w:val="false"/>
      <w:widowControl/>
      <w:suppressAutoHyphens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it-IT" w:eastAsia="zh-CN" w:bidi="hi-IN"/>
    </w:rPr>
  </w:style>
  <w:style w:type="paragraph" w:styleId="Titoloprincipale">
    <w:name w:val="Titolo principale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ottotitolo">
    <w:name w:val="Sottotitolo"/>
    <w:basedOn w:val="Normal1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Quotations">
    <w:name w:val="Quotation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Application>LibreOffice/4.4.5.2$Windows_x86 LibreOffice_project/a22f674fd25a3b6f45bdebf25400ed2adff0ff99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2016-09-09T09:53:14Z</dcterms:modified>
  <cp:revision>1</cp:revision>
</cp:coreProperties>
</file>