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15583" w:type="dxa"/>
        <w:tblInd w:w="-5" w:type="dxa"/>
        <w:tblCellMar>
          <w:left w:w="103" w:type="dxa"/>
        </w:tblCellMar>
        <w:tblLook w:val="04A0"/>
      </w:tblPr>
      <w:tblGrid>
        <w:gridCol w:w="3068"/>
        <w:gridCol w:w="868"/>
        <w:gridCol w:w="8079"/>
        <w:gridCol w:w="3568"/>
      </w:tblGrid>
      <w:tr w:rsidR="00A90121">
        <w:tc>
          <w:tcPr>
            <w:tcW w:w="15583" w:type="dxa"/>
            <w:gridSpan w:val="4"/>
            <w:shd w:val="clear" w:color="auto" w:fill="auto"/>
            <w:tcMar>
              <w:left w:w="103" w:type="dxa"/>
            </w:tcMar>
          </w:tcPr>
          <w:p w:rsidR="00A90121" w:rsidRDefault="00584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SEZIONE A: Traguardi formativi</w:t>
            </w:r>
          </w:p>
        </w:tc>
      </w:tr>
      <w:tr w:rsidR="00A90121">
        <w:tc>
          <w:tcPr>
            <w:tcW w:w="3068" w:type="dxa"/>
            <w:shd w:val="clear" w:color="auto" w:fill="auto"/>
            <w:tcMar>
              <w:left w:w="103" w:type="dxa"/>
            </w:tcMar>
          </w:tcPr>
          <w:p w:rsidR="00A90121" w:rsidRDefault="00584366">
            <w:pPr>
              <w:spacing w:after="0" w:line="240" w:lineRule="auto"/>
            </w:pPr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COMPETENZA CHIAVE EUROPEA:</w:t>
            </w:r>
          </w:p>
        </w:tc>
        <w:tc>
          <w:tcPr>
            <w:tcW w:w="12515" w:type="dxa"/>
            <w:gridSpan w:val="3"/>
            <w:shd w:val="clear" w:color="auto" w:fill="auto"/>
            <w:tcMar>
              <w:left w:w="103" w:type="dxa"/>
            </w:tcMar>
          </w:tcPr>
          <w:p w:rsidR="00A90121" w:rsidRDefault="005843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COMPETENZE </w:t>
            </w:r>
            <w:proofErr w:type="spellStart"/>
            <w:r>
              <w:rPr>
                <w:rFonts w:ascii="Arial Narrow" w:hAnsi="Arial Narrow" w:cs="Arial"/>
                <w:b/>
                <w:sz w:val="18"/>
                <w:szCs w:val="18"/>
              </w:rPr>
              <w:t>DI</w:t>
            </w:r>
            <w:proofErr w:type="spellEnd"/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 BASE IN MATEMATICA</w:t>
            </w:r>
          </w:p>
        </w:tc>
      </w:tr>
      <w:tr w:rsidR="00A90121">
        <w:tc>
          <w:tcPr>
            <w:tcW w:w="3068" w:type="dxa"/>
            <w:shd w:val="clear" w:color="auto" w:fill="auto"/>
            <w:tcMar>
              <w:left w:w="103" w:type="dxa"/>
            </w:tcMar>
          </w:tcPr>
          <w:p w:rsidR="00A90121" w:rsidRDefault="00584366">
            <w:pPr>
              <w:spacing w:after="0" w:line="240" w:lineRule="auto"/>
            </w:pPr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Fonti di legittimazione:</w:t>
            </w:r>
          </w:p>
        </w:tc>
        <w:tc>
          <w:tcPr>
            <w:tcW w:w="12515" w:type="dxa"/>
            <w:gridSpan w:val="3"/>
            <w:shd w:val="clear" w:color="auto" w:fill="auto"/>
            <w:tcMar>
              <w:left w:w="103" w:type="dxa"/>
            </w:tcMar>
          </w:tcPr>
          <w:p w:rsidR="00A90121" w:rsidRDefault="005843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Raccomandazione del Parlamento Europeo e del Consiglio 18.12.2006</w:t>
            </w:r>
          </w:p>
          <w:p w:rsidR="00A90121" w:rsidRDefault="005843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Indicazioni Nazionali per il Curricolo 2012</w:t>
            </w:r>
          </w:p>
        </w:tc>
      </w:tr>
      <w:tr w:rsidR="00A90121">
        <w:tc>
          <w:tcPr>
            <w:tcW w:w="15583" w:type="dxa"/>
            <w:gridSpan w:val="4"/>
            <w:shd w:val="clear" w:color="auto" w:fill="auto"/>
            <w:tcMar>
              <w:left w:w="103" w:type="dxa"/>
            </w:tcMar>
          </w:tcPr>
          <w:p w:rsidR="00A90121" w:rsidRDefault="00584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FINE CLASSE QUINTA SCUOLA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PRIMARIA</w:t>
            </w:r>
          </w:p>
        </w:tc>
      </w:tr>
      <w:tr w:rsidR="00A90121" w:rsidTr="00584366">
        <w:tc>
          <w:tcPr>
            <w:tcW w:w="3936" w:type="dxa"/>
            <w:gridSpan w:val="2"/>
            <w:shd w:val="clear" w:color="auto" w:fill="auto"/>
            <w:tcMar>
              <w:left w:w="103" w:type="dxa"/>
            </w:tcMar>
          </w:tcPr>
          <w:p w:rsidR="00A90121" w:rsidRDefault="00584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COMPETENZE SPECIFICHE</w:t>
            </w:r>
          </w:p>
        </w:tc>
        <w:tc>
          <w:tcPr>
            <w:tcW w:w="8079" w:type="dxa"/>
            <w:shd w:val="clear" w:color="auto" w:fill="auto"/>
            <w:tcMar>
              <w:left w:w="103" w:type="dxa"/>
            </w:tcMar>
          </w:tcPr>
          <w:p w:rsidR="00A90121" w:rsidRDefault="00584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ABILITA’</w:t>
            </w:r>
          </w:p>
        </w:tc>
        <w:tc>
          <w:tcPr>
            <w:tcW w:w="3568" w:type="dxa"/>
            <w:shd w:val="clear" w:color="auto" w:fill="auto"/>
            <w:tcMar>
              <w:left w:w="103" w:type="dxa"/>
            </w:tcMar>
          </w:tcPr>
          <w:p w:rsidR="00A90121" w:rsidRDefault="00584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CONOSCENZE</w:t>
            </w:r>
          </w:p>
        </w:tc>
      </w:tr>
      <w:tr w:rsidR="00A90121" w:rsidTr="00584366">
        <w:tc>
          <w:tcPr>
            <w:tcW w:w="3936" w:type="dxa"/>
            <w:gridSpan w:val="2"/>
            <w:shd w:val="clear" w:color="auto" w:fill="auto"/>
            <w:tcMar>
              <w:left w:w="103" w:type="dxa"/>
            </w:tcMar>
          </w:tcPr>
          <w:p w:rsidR="00A90121" w:rsidRDefault="00A90121">
            <w:pPr>
              <w:spacing w:after="0" w:line="240" w:lineRule="auto"/>
              <w:rPr>
                <w:rFonts w:ascii="ArialNarrow" w:hAnsi="ArialNarrow" w:cs="ArialNarrow"/>
                <w:sz w:val="28"/>
                <w:szCs w:val="28"/>
              </w:rPr>
            </w:pPr>
          </w:p>
          <w:p w:rsidR="00A90121" w:rsidRDefault="00584366">
            <w:pPr>
              <w:spacing w:after="0" w:line="240" w:lineRule="auto"/>
              <w:rPr>
                <w:rFonts w:ascii="ArialNarrow" w:hAnsi="ArialNarrow" w:cs="ArialNarrow"/>
                <w:sz w:val="28"/>
                <w:szCs w:val="28"/>
              </w:rPr>
            </w:pPr>
            <w:r>
              <w:rPr>
                <w:rFonts w:ascii="ArialNarrow" w:hAnsi="ArialNarrow" w:cs="ArialNarrow"/>
                <w:sz w:val="28"/>
                <w:szCs w:val="28"/>
              </w:rPr>
              <w:t xml:space="preserve">Utilizzare con sicurezza le tecniche e le </w:t>
            </w:r>
            <w:r>
              <w:rPr>
                <w:rFonts w:ascii="ArialNarrow" w:hAnsi="ArialNarrow" w:cs="ArialNarrow"/>
                <w:sz w:val="28"/>
                <w:szCs w:val="28"/>
              </w:rPr>
              <w:t>procedure del calcolo aritmetico e</w:t>
            </w:r>
          </w:p>
          <w:p w:rsidR="00A90121" w:rsidRDefault="00584366">
            <w:pPr>
              <w:spacing w:after="0" w:line="240" w:lineRule="auto"/>
              <w:rPr>
                <w:rFonts w:ascii="ArialNarrow" w:hAnsi="ArialNarrow" w:cs="ArialNarrow"/>
                <w:sz w:val="28"/>
                <w:szCs w:val="28"/>
              </w:rPr>
            </w:pPr>
            <w:r>
              <w:rPr>
                <w:rFonts w:ascii="ArialNarrow" w:hAnsi="ArialNarrow" w:cs="ArialNarrow"/>
                <w:sz w:val="28"/>
                <w:szCs w:val="28"/>
              </w:rPr>
              <w:t xml:space="preserve">algebrico, scritto e mentale, anche con </w:t>
            </w:r>
            <w:r>
              <w:rPr>
                <w:rFonts w:ascii="ArialNarrow" w:hAnsi="ArialNarrow" w:cs="ArialNarrow"/>
                <w:sz w:val="28"/>
                <w:szCs w:val="28"/>
              </w:rPr>
              <w:t>riferimento a contesti reali.</w:t>
            </w:r>
          </w:p>
          <w:p w:rsidR="00A90121" w:rsidRDefault="00584366">
            <w:pPr>
              <w:spacing w:after="0" w:line="240" w:lineRule="auto"/>
              <w:rPr>
                <w:rFonts w:ascii="ArialNarrow" w:hAnsi="ArialNarrow" w:cs="ArialNarrow"/>
                <w:sz w:val="28"/>
                <w:szCs w:val="28"/>
              </w:rPr>
            </w:pPr>
            <w:r>
              <w:rPr>
                <w:rFonts w:ascii="ArialNarrow" w:hAnsi="ArialNarrow" w:cs="ArialNarrow"/>
                <w:sz w:val="28"/>
                <w:szCs w:val="28"/>
              </w:rPr>
              <w:t>Rappresentare, confrontare ed</w:t>
            </w:r>
          </w:p>
          <w:p w:rsidR="00A90121" w:rsidRDefault="00584366">
            <w:pPr>
              <w:spacing w:after="0" w:line="240" w:lineRule="auto"/>
              <w:rPr>
                <w:rFonts w:ascii="ArialNarrow" w:hAnsi="ArialNarrow" w:cs="ArialNarrow"/>
                <w:sz w:val="28"/>
                <w:szCs w:val="28"/>
              </w:rPr>
            </w:pPr>
            <w:r>
              <w:rPr>
                <w:rFonts w:ascii="ArialNarrow" w:hAnsi="ArialNarrow" w:cs="ArialNarrow"/>
                <w:sz w:val="28"/>
                <w:szCs w:val="28"/>
              </w:rPr>
              <w:t xml:space="preserve">analizzare figure </w:t>
            </w:r>
            <w:r>
              <w:rPr>
                <w:rFonts w:ascii="ArialNarrow" w:hAnsi="ArialNarrow" w:cs="ArialNarrow"/>
                <w:sz w:val="28"/>
                <w:szCs w:val="28"/>
              </w:rPr>
              <w:t>geometriche,</w:t>
            </w:r>
          </w:p>
          <w:p w:rsidR="00A90121" w:rsidRDefault="00584366">
            <w:pPr>
              <w:spacing w:after="0" w:line="240" w:lineRule="auto"/>
              <w:rPr>
                <w:rFonts w:ascii="ArialNarrow" w:hAnsi="ArialNarrow" w:cs="ArialNarrow"/>
                <w:sz w:val="28"/>
                <w:szCs w:val="28"/>
              </w:rPr>
            </w:pPr>
            <w:r>
              <w:rPr>
                <w:rFonts w:ascii="ArialNarrow" w:hAnsi="ArialNarrow" w:cs="ArialNarrow"/>
                <w:sz w:val="28"/>
                <w:szCs w:val="28"/>
              </w:rPr>
              <w:t xml:space="preserve">individuandone varianti, invarianti, </w:t>
            </w:r>
            <w:r>
              <w:rPr>
                <w:rFonts w:ascii="ArialNarrow" w:hAnsi="ArialNarrow" w:cs="ArialNarrow"/>
                <w:sz w:val="28"/>
                <w:szCs w:val="28"/>
              </w:rPr>
              <w:t>relazioni, soprattutto a partire da situazioni reali.</w:t>
            </w:r>
          </w:p>
          <w:p w:rsidR="00A90121" w:rsidRDefault="00584366">
            <w:pPr>
              <w:spacing w:after="0" w:line="240" w:lineRule="auto"/>
              <w:rPr>
                <w:rFonts w:ascii="ArialNarrow" w:hAnsi="ArialNarrow" w:cs="ArialNarrow"/>
                <w:sz w:val="28"/>
                <w:szCs w:val="28"/>
              </w:rPr>
            </w:pPr>
            <w:r>
              <w:rPr>
                <w:rFonts w:ascii="ArialNarrow" w:hAnsi="ArialNarrow" w:cs="ArialNarrow"/>
                <w:sz w:val="28"/>
                <w:szCs w:val="28"/>
              </w:rPr>
              <w:t xml:space="preserve">Rilevare dati significativi, analizzarli, </w:t>
            </w:r>
            <w:r>
              <w:rPr>
                <w:rFonts w:ascii="ArialNarrow" w:hAnsi="ArialNarrow" w:cs="ArialNarrow"/>
                <w:sz w:val="28"/>
                <w:szCs w:val="28"/>
              </w:rPr>
              <w:t>interpretarli, sviluppare ragionamenti</w:t>
            </w:r>
          </w:p>
          <w:p w:rsidR="00A90121" w:rsidRDefault="00584366">
            <w:pPr>
              <w:spacing w:after="0" w:line="240" w:lineRule="auto"/>
              <w:rPr>
                <w:rFonts w:ascii="ArialNarrow" w:hAnsi="ArialNarrow" w:cs="ArialNarrow"/>
                <w:sz w:val="28"/>
                <w:szCs w:val="28"/>
              </w:rPr>
            </w:pPr>
            <w:r>
              <w:rPr>
                <w:rFonts w:ascii="ArialNarrow" w:hAnsi="ArialNarrow" w:cs="ArialNarrow"/>
                <w:sz w:val="28"/>
                <w:szCs w:val="28"/>
              </w:rPr>
              <w:t>sugli stessi, utilizzando</w:t>
            </w:r>
          </w:p>
          <w:p w:rsidR="00A90121" w:rsidRDefault="00584366">
            <w:pPr>
              <w:spacing w:after="0" w:line="240" w:lineRule="auto"/>
              <w:rPr>
                <w:rFonts w:ascii="ArialNarrow" w:hAnsi="ArialNarrow" w:cs="ArialNarrow"/>
                <w:sz w:val="28"/>
                <w:szCs w:val="28"/>
              </w:rPr>
            </w:pPr>
            <w:r>
              <w:rPr>
                <w:rFonts w:ascii="ArialNarrow" w:hAnsi="ArialNarrow" w:cs="ArialNarrow"/>
                <w:sz w:val="28"/>
                <w:szCs w:val="28"/>
              </w:rPr>
              <w:t xml:space="preserve">consapevolmente rappresentazioni </w:t>
            </w:r>
            <w:r>
              <w:rPr>
                <w:rFonts w:ascii="ArialNarrow" w:hAnsi="ArialNarrow" w:cs="ArialNarrow"/>
                <w:sz w:val="28"/>
                <w:szCs w:val="28"/>
              </w:rPr>
              <w:t xml:space="preserve">grafiche e </w:t>
            </w:r>
            <w:r>
              <w:rPr>
                <w:rFonts w:ascii="ArialNarrow" w:hAnsi="ArialNarrow" w:cs="ArialNarrow"/>
                <w:sz w:val="28"/>
                <w:szCs w:val="28"/>
              </w:rPr>
              <w:t>strumenti di calcolo.</w:t>
            </w:r>
          </w:p>
          <w:p w:rsidR="00A90121" w:rsidRDefault="00584366">
            <w:pPr>
              <w:spacing w:after="0" w:line="240" w:lineRule="auto"/>
              <w:rPr>
                <w:rFonts w:ascii="ArialNarrow" w:hAnsi="ArialNarrow" w:cs="ArialNarrow"/>
                <w:sz w:val="28"/>
                <w:szCs w:val="28"/>
              </w:rPr>
            </w:pPr>
            <w:r>
              <w:rPr>
                <w:rFonts w:ascii="ArialNarrow" w:hAnsi="ArialNarrow" w:cs="ArialNarrow"/>
                <w:sz w:val="28"/>
                <w:szCs w:val="28"/>
              </w:rPr>
              <w:t xml:space="preserve">Riconoscere e risolve problemi di vario </w:t>
            </w:r>
            <w:r>
              <w:rPr>
                <w:rFonts w:ascii="ArialNarrow" w:hAnsi="ArialNarrow" w:cs="ArialNarrow"/>
                <w:sz w:val="28"/>
                <w:szCs w:val="28"/>
              </w:rPr>
              <w:t xml:space="preserve">genere, individuando le strategie </w:t>
            </w:r>
            <w:r>
              <w:rPr>
                <w:rFonts w:ascii="ArialNarrow" w:hAnsi="ArialNarrow" w:cs="ArialNarrow"/>
                <w:sz w:val="28"/>
                <w:szCs w:val="28"/>
              </w:rPr>
              <w:t>appropriate, giustificando il</w:t>
            </w:r>
          </w:p>
          <w:p w:rsidR="00A90121" w:rsidRDefault="00584366">
            <w:pPr>
              <w:spacing w:after="0" w:line="240" w:lineRule="auto"/>
              <w:rPr>
                <w:rFonts w:ascii="ArialNarrow" w:hAnsi="ArialNarrow" w:cs="ArialNarrow"/>
                <w:sz w:val="28"/>
                <w:szCs w:val="28"/>
              </w:rPr>
            </w:pPr>
            <w:r>
              <w:rPr>
                <w:rFonts w:ascii="ArialNarrow" w:hAnsi="ArialNarrow" w:cs="ArialNarrow"/>
                <w:sz w:val="28"/>
                <w:szCs w:val="28"/>
              </w:rPr>
              <w:t xml:space="preserve">procedimento seguito e utilizzando in </w:t>
            </w:r>
            <w:r>
              <w:rPr>
                <w:rFonts w:ascii="ArialNarrow" w:hAnsi="ArialNarrow" w:cs="ArialNarrow"/>
                <w:sz w:val="28"/>
                <w:szCs w:val="28"/>
              </w:rPr>
              <w:t>modo consapevole i linguaggi specifici.</w:t>
            </w:r>
          </w:p>
          <w:p w:rsidR="00A90121" w:rsidRDefault="00A90121">
            <w:pPr>
              <w:spacing w:after="0" w:line="240" w:lineRule="auto"/>
              <w:rPr>
                <w:rFonts w:ascii="ArialNarrow" w:hAnsi="ArialNarrow" w:cs="ArialNarrow"/>
                <w:sz w:val="28"/>
                <w:szCs w:val="28"/>
              </w:rPr>
            </w:pPr>
          </w:p>
          <w:p w:rsidR="00A90121" w:rsidRDefault="00A90121">
            <w:pPr>
              <w:spacing w:after="0" w:line="240" w:lineRule="auto"/>
              <w:rPr>
                <w:rFonts w:ascii="ArialNarrow" w:hAnsi="ArialNarrow" w:cs="ArialNarrow"/>
                <w:sz w:val="28"/>
                <w:szCs w:val="28"/>
              </w:rPr>
            </w:pPr>
          </w:p>
          <w:p w:rsidR="00A90121" w:rsidRDefault="00A90121">
            <w:pPr>
              <w:spacing w:after="0" w:line="240" w:lineRule="auto"/>
              <w:rPr>
                <w:rFonts w:ascii="ArialNarrow" w:hAnsi="ArialNarrow" w:cs="ArialNarrow"/>
                <w:sz w:val="28"/>
                <w:szCs w:val="28"/>
              </w:rPr>
            </w:pPr>
          </w:p>
        </w:tc>
        <w:tc>
          <w:tcPr>
            <w:tcW w:w="8079" w:type="dxa"/>
            <w:shd w:val="clear" w:color="auto" w:fill="auto"/>
            <w:tcMar>
              <w:left w:w="103" w:type="dxa"/>
            </w:tcMar>
          </w:tcPr>
          <w:p w:rsidR="00A90121" w:rsidRDefault="00A90121">
            <w:pPr>
              <w:spacing w:after="0" w:line="240" w:lineRule="auto"/>
              <w:rPr>
                <w:rFonts w:ascii="ArialNarrow" w:hAnsi="ArialNarrow" w:cs="ArialNarrow"/>
                <w:sz w:val="28"/>
                <w:szCs w:val="28"/>
              </w:rPr>
            </w:pPr>
          </w:p>
          <w:p w:rsidR="00A90121" w:rsidRDefault="00584366">
            <w:pPr>
              <w:spacing w:after="0" w:line="240" w:lineRule="auto"/>
              <w:rPr>
                <w:rFonts w:ascii="ArialNarrow" w:hAnsi="ArialNarrow" w:cs="ArialNarrow"/>
                <w:b/>
                <w:sz w:val="28"/>
                <w:szCs w:val="28"/>
              </w:rPr>
            </w:pPr>
            <w:r>
              <w:rPr>
                <w:rFonts w:ascii="ArialNarrow" w:hAnsi="ArialNarrow" w:cs="ArialNarrow"/>
                <w:b/>
                <w:sz w:val="28"/>
                <w:szCs w:val="28"/>
              </w:rPr>
              <w:t>Numeri</w:t>
            </w:r>
          </w:p>
          <w:p w:rsidR="00A90121" w:rsidRDefault="00584366">
            <w:pPr>
              <w:spacing w:after="0" w:line="240" w:lineRule="auto"/>
              <w:rPr>
                <w:rFonts w:ascii="ArialNarrow" w:hAnsi="ArialNarrow" w:cs="ArialNarrow"/>
                <w:sz w:val="28"/>
                <w:szCs w:val="28"/>
              </w:rPr>
            </w:pPr>
            <w:r>
              <w:rPr>
                <w:rFonts w:ascii="ArialNarrow" w:hAnsi="ArialNarrow" w:cs="ArialNarrow"/>
                <w:sz w:val="28"/>
                <w:szCs w:val="28"/>
              </w:rPr>
              <w:t xml:space="preserve">Leggere, scrivere, confrontare numeri </w:t>
            </w:r>
            <w:r>
              <w:rPr>
                <w:rFonts w:ascii="ArialNarrow" w:hAnsi="ArialNarrow" w:cs="ArialNarrow"/>
                <w:sz w:val="28"/>
                <w:szCs w:val="28"/>
              </w:rPr>
              <w:t>decimali.</w:t>
            </w:r>
          </w:p>
          <w:p w:rsidR="00A90121" w:rsidRDefault="00584366">
            <w:pPr>
              <w:spacing w:after="0" w:line="240" w:lineRule="auto"/>
              <w:rPr>
                <w:rFonts w:ascii="ArialNarrow" w:hAnsi="ArialNarrow" w:cs="ArialNarrow"/>
                <w:sz w:val="28"/>
                <w:szCs w:val="28"/>
              </w:rPr>
            </w:pPr>
            <w:r>
              <w:rPr>
                <w:rFonts w:ascii="ArialNarrow" w:hAnsi="ArialNarrow" w:cs="ArialNarrow"/>
                <w:sz w:val="28"/>
                <w:szCs w:val="28"/>
              </w:rPr>
              <w:t>Eseguire le quattro operazioni con sicurezza, valutando l’opportunità di ricorrere al calcolo mentale, scritto o con la calcolatrice a seconda</w:t>
            </w:r>
          </w:p>
          <w:p w:rsidR="00A90121" w:rsidRDefault="00584366">
            <w:pPr>
              <w:spacing w:after="0" w:line="240" w:lineRule="auto"/>
              <w:rPr>
                <w:rFonts w:ascii="ArialNarrow" w:hAnsi="ArialNarrow" w:cs="ArialNarrow"/>
                <w:sz w:val="28"/>
                <w:szCs w:val="28"/>
              </w:rPr>
            </w:pPr>
            <w:r>
              <w:rPr>
                <w:rFonts w:ascii="ArialNarrow" w:hAnsi="ArialNarrow" w:cs="ArialNarrow"/>
                <w:sz w:val="28"/>
                <w:szCs w:val="28"/>
              </w:rPr>
              <w:t>delle situazioni.</w:t>
            </w:r>
          </w:p>
          <w:p w:rsidR="00A90121" w:rsidRDefault="00584366">
            <w:pPr>
              <w:spacing w:after="0" w:line="240" w:lineRule="auto"/>
              <w:rPr>
                <w:rFonts w:ascii="ArialNarrow" w:hAnsi="ArialNarrow" w:cs="ArialNarrow"/>
                <w:sz w:val="28"/>
                <w:szCs w:val="28"/>
              </w:rPr>
            </w:pPr>
            <w:r>
              <w:rPr>
                <w:rFonts w:ascii="ArialNarrow" w:hAnsi="ArialNarrow" w:cs="ArialNarrow"/>
                <w:sz w:val="28"/>
                <w:szCs w:val="28"/>
              </w:rPr>
              <w:t>Eseguire la divisione con resto fra numeri naturali.</w:t>
            </w:r>
          </w:p>
          <w:p w:rsidR="00A90121" w:rsidRDefault="00584366">
            <w:pPr>
              <w:spacing w:after="0" w:line="240" w:lineRule="auto"/>
              <w:rPr>
                <w:rFonts w:ascii="ArialNarrow" w:hAnsi="ArialNarrow" w:cs="ArialNarrow"/>
                <w:sz w:val="28"/>
                <w:szCs w:val="28"/>
              </w:rPr>
            </w:pPr>
            <w:r>
              <w:rPr>
                <w:rFonts w:ascii="ArialNarrow" w:hAnsi="ArialNarrow" w:cs="ArialNarrow"/>
                <w:sz w:val="28"/>
                <w:szCs w:val="28"/>
              </w:rPr>
              <w:t xml:space="preserve">Individuare multipli e divisori </w:t>
            </w:r>
            <w:r>
              <w:rPr>
                <w:rFonts w:ascii="ArialNarrow" w:hAnsi="ArialNarrow" w:cs="ArialNarrow"/>
                <w:sz w:val="28"/>
                <w:szCs w:val="28"/>
              </w:rPr>
              <w:t>di un numero.</w:t>
            </w:r>
          </w:p>
          <w:p w:rsidR="00A90121" w:rsidRDefault="00584366">
            <w:pPr>
              <w:spacing w:after="0" w:line="240" w:lineRule="auto"/>
              <w:rPr>
                <w:rFonts w:ascii="ArialNarrow" w:hAnsi="ArialNarrow" w:cs="ArialNarrow"/>
                <w:sz w:val="28"/>
                <w:szCs w:val="28"/>
              </w:rPr>
            </w:pPr>
            <w:r>
              <w:rPr>
                <w:rFonts w:ascii="ArialNarrow" w:hAnsi="ArialNarrow" w:cs="ArialNarrow"/>
                <w:sz w:val="28"/>
                <w:szCs w:val="28"/>
              </w:rPr>
              <w:t>Stimare il risultato di una operazione.</w:t>
            </w:r>
          </w:p>
          <w:p w:rsidR="00A90121" w:rsidRDefault="00584366">
            <w:pPr>
              <w:spacing w:after="0" w:line="240" w:lineRule="auto"/>
              <w:rPr>
                <w:rFonts w:ascii="ArialNarrow" w:hAnsi="ArialNarrow" w:cs="ArialNarrow"/>
                <w:sz w:val="28"/>
                <w:szCs w:val="28"/>
              </w:rPr>
            </w:pPr>
            <w:r>
              <w:rPr>
                <w:rFonts w:ascii="ArialNarrow" w:hAnsi="ArialNarrow" w:cs="ArialNarrow"/>
                <w:sz w:val="28"/>
                <w:szCs w:val="28"/>
              </w:rPr>
              <w:t>Operare con le frazioni e riconoscere frazioni equivalenti.</w:t>
            </w:r>
          </w:p>
          <w:p w:rsidR="00A90121" w:rsidRDefault="00584366">
            <w:pPr>
              <w:spacing w:after="0" w:line="240" w:lineRule="auto"/>
              <w:rPr>
                <w:rFonts w:ascii="ArialNarrow" w:hAnsi="ArialNarrow" w:cs="ArialNarrow"/>
                <w:sz w:val="28"/>
                <w:szCs w:val="28"/>
              </w:rPr>
            </w:pPr>
            <w:r>
              <w:rPr>
                <w:rFonts w:ascii="ArialNarrow" w:hAnsi="ArialNarrow" w:cs="ArialNarrow"/>
                <w:sz w:val="28"/>
                <w:szCs w:val="28"/>
              </w:rPr>
              <w:t>Utilizzare numeri decimali, frazioni e percentuali per descrivere situazioni quotidiane.</w:t>
            </w:r>
          </w:p>
          <w:p w:rsidR="00A90121" w:rsidRDefault="00584366">
            <w:pPr>
              <w:spacing w:after="0" w:line="240" w:lineRule="auto"/>
              <w:rPr>
                <w:rFonts w:ascii="ArialNarrow" w:hAnsi="ArialNarrow" w:cs="ArialNarrow"/>
                <w:sz w:val="28"/>
                <w:szCs w:val="28"/>
              </w:rPr>
            </w:pPr>
            <w:r>
              <w:rPr>
                <w:rFonts w:ascii="ArialNarrow" w:hAnsi="ArialNarrow" w:cs="ArialNarrow"/>
                <w:sz w:val="28"/>
                <w:szCs w:val="28"/>
              </w:rPr>
              <w:t>Rappresentare i numeri conosciuti sulla retta e utili</w:t>
            </w:r>
            <w:r>
              <w:rPr>
                <w:rFonts w:ascii="ArialNarrow" w:hAnsi="ArialNarrow" w:cs="ArialNarrow"/>
                <w:sz w:val="28"/>
                <w:szCs w:val="28"/>
              </w:rPr>
              <w:t>zzare scale graduate (righello, goniometro, termometro, orologio,…)</w:t>
            </w:r>
          </w:p>
          <w:p w:rsidR="00A90121" w:rsidRDefault="00584366">
            <w:pPr>
              <w:spacing w:after="0" w:line="240" w:lineRule="auto"/>
              <w:rPr>
                <w:rFonts w:ascii="ArialNarrow" w:hAnsi="ArialNarrow" w:cs="ArialNarrow"/>
                <w:sz w:val="28"/>
                <w:szCs w:val="28"/>
              </w:rPr>
            </w:pPr>
            <w:r>
              <w:rPr>
                <w:rFonts w:ascii="ArialNarrow" w:hAnsi="ArialNarrow" w:cs="ArialNarrow"/>
                <w:sz w:val="28"/>
                <w:szCs w:val="28"/>
              </w:rPr>
              <w:t>Conoscere sistemi di notazione dei numeri che sono o sono stati in uso in tempi e culture diverse dalla nostra (numeri romani)</w:t>
            </w:r>
          </w:p>
          <w:p w:rsidR="00A90121" w:rsidRDefault="00A90121">
            <w:pPr>
              <w:spacing w:after="0" w:line="240" w:lineRule="auto"/>
              <w:rPr>
                <w:rFonts w:ascii="ArialNarrow" w:hAnsi="ArialNarrow" w:cs="ArialNarrow"/>
                <w:sz w:val="28"/>
                <w:szCs w:val="28"/>
              </w:rPr>
            </w:pPr>
          </w:p>
          <w:p w:rsidR="00A90121" w:rsidRDefault="00584366">
            <w:pPr>
              <w:spacing w:after="0" w:line="240" w:lineRule="auto"/>
              <w:rPr>
                <w:rFonts w:ascii="ArialNarrow" w:hAnsi="ArialNarrow" w:cs="ArialNarrow"/>
                <w:b/>
                <w:sz w:val="28"/>
                <w:szCs w:val="28"/>
              </w:rPr>
            </w:pPr>
            <w:r>
              <w:rPr>
                <w:rFonts w:ascii="ArialNarrow" w:hAnsi="ArialNarrow" w:cs="ArialNarrow"/>
                <w:b/>
                <w:sz w:val="28"/>
                <w:szCs w:val="28"/>
              </w:rPr>
              <w:t>Spazio e figure</w:t>
            </w:r>
          </w:p>
          <w:p w:rsidR="00A90121" w:rsidRDefault="00584366">
            <w:pPr>
              <w:spacing w:after="0" w:line="240" w:lineRule="auto"/>
              <w:rPr>
                <w:rFonts w:ascii="ArialNarrow" w:hAnsi="ArialNarrow" w:cs="ArialNarrow"/>
                <w:sz w:val="28"/>
                <w:szCs w:val="28"/>
              </w:rPr>
            </w:pPr>
            <w:r>
              <w:rPr>
                <w:rFonts w:ascii="ArialNarrow" w:hAnsi="ArialNarrow" w:cs="ArialNarrow"/>
                <w:sz w:val="28"/>
                <w:szCs w:val="28"/>
              </w:rPr>
              <w:t>Descrivere, denominare e classificare figure</w:t>
            </w:r>
            <w:r>
              <w:rPr>
                <w:rFonts w:ascii="ArialNarrow" w:hAnsi="ArialNarrow" w:cs="ArialNarrow"/>
                <w:sz w:val="28"/>
                <w:szCs w:val="28"/>
              </w:rPr>
              <w:t xml:space="preserve"> geometriche, identificando elementi significativi e simmetrie.</w:t>
            </w:r>
          </w:p>
          <w:p w:rsidR="00A90121" w:rsidRDefault="00584366">
            <w:pPr>
              <w:spacing w:after="0" w:line="240" w:lineRule="auto"/>
              <w:rPr>
                <w:rFonts w:ascii="ArialNarrow" w:hAnsi="ArialNarrow" w:cs="ArialNarrow"/>
                <w:sz w:val="28"/>
                <w:szCs w:val="28"/>
              </w:rPr>
            </w:pPr>
            <w:r>
              <w:rPr>
                <w:rFonts w:ascii="ArialNarrow" w:hAnsi="ArialNarrow" w:cs="ArialNarrow"/>
                <w:sz w:val="28"/>
                <w:szCs w:val="28"/>
              </w:rPr>
              <w:t>Riprodurre una figura in base a una descrizione, utilizzando gli strumenti opportuni (carta a quadretti,</w:t>
            </w:r>
          </w:p>
          <w:p w:rsidR="00A90121" w:rsidRDefault="00584366">
            <w:pPr>
              <w:spacing w:after="0" w:line="240" w:lineRule="auto"/>
              <w:rPr>
                <w:rFonts w:ascii="ArialNarrow" w:hAnsi="ArialNarrow" w:cs="ArialNarrow"/>
                <w:sz w:val="28"/>
                <w:szCs w:val="28"/>
              </w:rPr>
            </w:pPr>
            <w:r>
              <w:rPr>
                <w:rFonts w:ascii="ArialNarrow" w:hAnsi="ArialNarrow" w:cs="ArialNarrow"/>
                <w:sz w:val="28"/>
                <w:szCs w:val="28"/>
              </w:rPr>
              <w:t>riga e compasso, squadre,).</w:t>
            </w:r>
          </w:p>
          <w:p w:rsidR="00A90121" w:rsidRDefault="00584366">
            <w:pPr>
              <w:spacing w:after="0" w:line="240" w:lineRule="auto"/>
              <w:rPr>
                <w:rFonts w:ascii="ArialNarrow" w:hAnsi="ArialNarrow" w:cs="ArialNarrow"/>
                <w:sz w:val="28"/>
                <w:szCs w:val="28"/>
              </w:rPr>
            </w:pPr>
            <w:r>
              <w:rPr>
                <w:rFonts w:ascii="ArialNarrow" w:hAnsi="ArialNarrow" w:cs="ArialNarrow"/>
                <w:sz w:val="28"/>
                <w:szCs w:val="28"/>
              </w:rPr>
              <w:t>Utilizzare il piano cartesiano per localizzare punti.</w:t>
            </w:r>
          </w:p>
          <w:p w:rsidR="00A90121" w:rsidRDefault="00584366">
            <w:pPr>
              <w:spacing w:after="0" w:line="240" w:lineRule="auto"/>
              <w:rPr>
                <w:rFonts w:ascii="ArialNarrow" w:hAnsi="ArialNarrow" w:cs="ArialNarrow"/>
                <w:sz w:val="28"/>
                <w:szCs w:val="28"/>
              </w:rPr>
            </w:pPr>
            <w:r>
              <w:rPr>
                <w:rFonts w:ascii="ArialNarrow" w:hAnsi="ArialNarrow" w:cs="ArialNarrow"/>
                <w:sz w:val="28"/>
                <w:szCs w:val="28"/>
              </w:rPr>
              <w:t>Riconoscere figure ruotate, traslate e riflesse.</w:t>
            </w:r>
          </w:p>
          <w:p w:rsidR="00A90121" w:rsidRDefault="00584366">
            <w:pPr>
              <w:spacing w:after="0" w:line="240" w:lineRule="auto"/>
              <w:rPr>
                <w:rFonts w:ascii="ArialNarrow" w:hAnsi="ArialNarrow" w:cs="ArialNarrow"/>
                <w:sz w:val="28"/>
                <w:szCs w:val="28"/>
              </w:rPr>
            </w:pPr>
            <w:r>
              <w:rPr>
                <w:rFonts w:ascii="ArialNarrow" w:hAnsi="ArialNarrow" w:cs="ArialNarrow"/>
                <w:sz w:val="28"/>
                <w:szCs w:val="28"/>
              </w:rPr>
              <w:t>Confrontare e misurare angoli utilizzando proprietà e strumenti.</w:t>
            </w:r>
          </w:p>
          <w:p w:rsidR="00A90121" w:rsidRDefault="00584366">
            <w:pPr>
              <w:spacing w:after="0" w:line="240" w:lineRule="auto"/>
              <w:rPr>
                <w:rFonts w:ascii="ArialNarrow" w:hAnsi="ArialNarrow" w:cs="ArialNarrow"/>
                <w:sz w:val="28"/>
                <w:szCs w:val="28"/>
              </w:rPr>
            </w:pPr>
            <w:r>
              <w:rPr>
                <w:rFonts w:ascii="ArialNarrow" w:hAnsi="ArialNarrow" w:cs="ArialNarrow"/>
                <w:sz w:val="28"/>
                <w:szCs w:val="28"/>
              </w:rPr>
              <w:t>Utilizzare e distinguere fra loro i concetti di perpendicolarità, parallelismo, orizzontalità, verticalità.</w:t>
            </w:r>
          </w:p>
          <w:p w:rsidR="00A90121" w:rsidRDefault="00584366">
            <w:pPr>
              <w:spacing w:after="0" w:line="240" w:lineRule="auto"/>
              <w:rPr>
                <w:rFonts w:ascii="ArialNarrow" w:hAnsi="ArialNarrow" w:cs="ArialNarrow"/>
                <w:sz w:val="28"/>
                <w:szCs w:val="28"/>
              </w:rPr>
            </w:pPr>
            <w:r>
              <w:rPr>
                <w:rFonts w:ascii="ArialNarrow" w:hAnsi="ArialNarrow" w:cs="ArialNarrow"/>
                <w:sz w:val="28"/>
                <w:szCs w:val="28"/>
              </w:rPr>
              <w:lastRenderedPageBreak/>
              <w:t>Riprodurre in scala una figura ass</w:t>
            </w:r>
            <w:r>
              <w:rPr>
                <w:rFonts w:ascii="ArialNarrow" w:hAnsi="ArialNarrow" w:cs="ArialNarrow"/>
                <w:sz w:val="28"/>
                <w:szCs w:val="28"/>
              </w:rPr>
              <w:t>egnata (utilizzando, ad esempio, la carta a quadretti).</w:t>
            </w:r>
          </w:p>
          <w:p w:rsidR="00A90121" w:rsidRDefault="00584366">
            <w:pPr>
              <w:spacing w:after="0" w:line="240" w:lineRule="auto"/>
              <w:rPr>
                <w:rFonts w:ascii="ArialNarrow" w:hAnsi="ArialNarrow" w:cs="ArialNarrow"/>
                <w:sz w:val="28"/>
                <w:szCs w:val="28"/>
              </w:rPr>
            </w:pPr>
            <w:r>
              <w:rPr>
                <w:rFonts w:ascii="ArialNarrow" w:hAnsi="ArialNarrow" w:cs="ArialNarrow"/>
                <w:sz w:val="28"/>
                <w:szCs w:val="28"/>
              </w:rPr>
              <w:t>Determinare il perimetro di una figura utilizzando le più comuni formule o altri procedimenti.</w:t>
            </w:r>
          </w:p>
          <w:p w:rsidR="00A90121" w:rsidRDefault="00584366">
            <w:pPr>
              <w:spacing w:after="0" w:line="240" w:lineRule="auto"/>
              <w:rPr>
                <w:rFonts w:ascii="ArialNarrow" w:hAnsi="ArialNarrow" w:cs="ArialNarrow"/>
                <w:sz w:val="28"/>
                <w:szCs w:val="28"/>
              </w:rPr>
            </w:pPr>
            <w:r>
              <w:rPr>
                <w:rFonts w:ascii="ArialNarrow" w:hAnsi="ArialNarrow" w:cs="ArialNarrow"/>
                <w:sz w:val="28"/>
                <w:szCs w:val="28"/>
              </w:rPr>
              <w:t>Determinare l’area di rettangoli e triangoli e di altre figure per scomposizione o utilizzando le più</w:t>
            </w:r>
          </w:p>
          <w:p w:rsidR="00A90121" w:rsidRDefault="00584366">
            <w:pPr>
              <w:spacing w:after="0" w:line="240" w:lineRule="auto"/>
              <w:rPr>
                <w:rFonts w:ascii="ArialNarrow" w:hAnsi="ArialNarrow" w:cs="ArialNarrow"/>
                <w:sz w:val="28"/>
                <w:szCs w:val="28"/>
              </w:rPr>
            </w:pPr>
            <w:r>
              <w:rPr>
                <w:rFonts w:ascii="ArialNarrow" w:hAnsi="ArialNarrow" w:cs="ArialNarrow"/>
                <w:sz w:val="28"/>
                <w:szCs w:val="28"/>
              </w:rPr>
              <w:t>com</w:t>
            </w:r>
            <w:r>
              <w:rPr>
                <w:rFonts w:ascii="ArialNarrow" w:hAnsi="ArialNarrow" w:cs="ArialNarrow"/>
                <w:sz w:val="28"/>
                <w:szCs w:val="28"/>
              </w:rPr>
              <w:t>uni formule.</w:t>
            </w:r>
          </w:p>
          <w:p w:rsidR="00A90121" w:rsidRDefault="00584366">
            <w:pPr>
              <w:spacing w:after="0" w:line="240" w:lineRule="auto"/>
              <w:rPr>
                <w:rFonts w:ascii="ArialNarrow" w:hAnsi="ArialNarrow" w:cs="ArialNarrow"/>
                <w:sz w:val="28"/>
                <w:szCs w:val="28"/>
              </w:rPr>
            </w:pPr>
            <w:r>
              <w:rPr>
                <w:rFonts w:ascii="ArialNarrow" w:hAnsi="ArialNarrow" w:cs="ArialNarrow"/>
                <w:sz w:val="28"/>
                <w:szCs w:val="28"/>
              </w:rPr>
              <w:t>Riconoscere rappresentazioni piane di oggetti tridimensionali, identificare punti di vista diversi di uno stesso oggetto (dall’alto, di fronte, ecc.)</w:t>
            </w:r>
          </w:p>
          <w:p w:rsidR="00A90121" w:rsidRDefault="00A90121">
            <w:pPr>
              <w:spacing w:after="0" w:line="240" w:lineRule="auto"/>
              <w:rPr>
                <w:rFonts w:ascii="ArialNarrow" w:hAnsi="ArialNarrow" w:cs="ArialNarrow"/>
                <w:sz w:val="28"/>
                <w:szCs w:val="28"/>
              </w:rPr>
            </w:pPr>
          </w:p>
          <w:p w:rsidR="00A90121" w:rsidRDefault="00584366">
            <w:pPr>
              <w:spacing w:after="0" w:line="240" w:lineRule="auto"/>
              <w:rPr>
                <w:rFonts w:ascii="ArialNarrow" w:hAnsi="ArialNarrow" w:cs="ArialNarrow"/>
                <w:b/>
                <w:sz w:val="28"/>
                <w:szCs w:val="28"/>
              </w:rPr>
            </w:pPr>
            <w:r>
              <w:rPr>
                <w:rFonts w:ascii="ArialNarrow" w:hAnsi="ArialNarrow" w:cs="ArialNarrow"/>
                <w:b/>
                <w:sz w:val="28"/>
                <w:szCs w:val="28"/>
              </w:rPr>
              <w:t>Relazioni, dati e previsioni</w:t>
            </w:r>
          </w:p>
          <w:p w:rsidR="00A90121" w:rsidRDefault="00584366">
            <w:pPr>
              <w:spacing w:after="0" w:line="240" w:lineRule="auto"/>
              <w:rPr>
                <w:rFonts w:ascii="ArialNarrow" w:hAnsi="ArialNarrow" w:cs="ArialNarrow"/>
                <w:sz w:val="28"/>
                <w:szCs w:val="28"/>
              </w:rPr>
            </w:pPr>
            <w:r>
              <w:rPr>
                <w:rFonts w:ascii="ArialNarrow" w:hAnsi="ArialNarrow" w:cs="ArialNarrow"/>
                <w:sz w:val="28"/>
                <w:szCs w:val="28"/>
              </w:rPr>
              <w:t xml:space="preserve">Rappresentare relazioni e dati e, in situazioni significative, </w:t>
            </w:r>
            <w:r>
              <w:rPr>
                <w:rFonts w:ascii="ArialNarrow" w:hAnsi="ArialNarrow" w:cs="ArialNarrow"/>
                <w:sz w:val="28"/>
                <w:szCs w:val="28"/>
              </w:rPr>
              <w:t>utilizzare le rappresentazioni per</w:t>
            </w:r>
          </w:p>
          <w:p w:rsidR="00A90121" w:rsidRDefault="00584366">
            <w:pPr>
              <w:spacing w:after="0" w:line="240" w:lineRule="auto"/>
              <w:rPr>
                <w:rFonts w:ascii="ArialNarrow" w:hAnsi="ArialNarrow" w:cs="ArialNarrow"/>
                <w:sz w:val="28"/>
                <w:szCs w:val="28"/>
              </w:rPr>
            </w:pPr>
            <w:r>
              <w:rPr>
                <w:rFonts w:ascii="ArialNarrow" w:hAnsi="ArialNarrow" w:cs="ArialNarrow"/>
                <w:sz w:val="28"/>
                <w:szCs w:val="28"/>
              </w:rPr>
              <w:t>ricavare informazioni, formulare giudizi.</w:t>
            </w:r>
          </w:p>
          <w:p w:rsidR="00A90121" w:rsidRDefault="00584366">
            <w:pPr>
              <w:spacing w:after="0" w:line="240" w:lineRule="auto"/>
              <w:rPr>
                <w:rFonts w:ascii="ArialNarrow" w:hAnsi="ArialNarrow" w:cs="ArialNarrow"/>
                <w:sz w:val="28"/>
                <w:szCs w:val="28"/>
              </w:rPr>
            </w:pPr>
            <w:r>
              <w:rPr>
                <w:rFonts w:ascii="ArialNarrow" w:hAnsi="ArialNarrow" w:cs="ArialNarrow"/>
                <w:sz w:val="28"/>
                <w:szCs w:val="28"/>
              </w:rPr>
              <w:t xml:space="preserve">Usare le nozioni di media aritmetica e di frequenza. </w:t>
            </w:r>
          </w:p>
          <w:p w:rsidR="00A90121" w:rsidRDefault="00584366">
            <w:pPr>
              <w:spacing w:after="0" w:line="240" w:lineRule="auto"/>
              <w:rPr>
                <w:rFonts w:ascii="ArialNarrow" w:hAnsi="ArialNarrow" w:cs="ArialNarrow"/>
                <w:sz w:val="28"/>
                <w:szCs w:val="28"/>
              </w:rPr>
            </w:pPr>
            <w:r>
              <w:rPr>
                <w:rFonts w:ascii="ArialNarrow" w:hAnsi="ArialNarrow" w:cs="ArialNarrow"/>
                <w:sz w:val="28"/>
                <w:szCs w:val="28"/>
              </w:rPr>
              <w:t>Rappresentare problemi con tabelle e grafici che ne esprimono la struttura.</w:t>
            </w:r>
          </w:p>
          <w:p w:rsidR="00A90121" w:rsidRDefault="00584366">
            <w:pPr>
              <w:spacing w:after="0" w:line="240" w:lineRule="auto"/>
              <w:rPr>
                <w:rFonts w:ascii="ArialNarrow" w:hAnsi="ArialNarrow" w:cs="ArialNarrow"/>
                <w:sz w:val="28"/>
                <w:szCs w:val="28"/>
              </w:rPr>
            </w:pPr>
            <w:r>
              <w:rPr>
                <w:rFonts w:ascii="ArialNarrow" w:hAnsi="ArialNarrow" w:cs="ArialNarrow"/>
                <w:sz w:val="28"/>
                <w:szCs w:val="28"/>
              </w:rPr>
              <w:t>Utilizzare le principali unità di misura per lung</w:t>
            </w:r>
            <w:r>
              <w:rPr>
                <w:rFonts w:ascii="ArialNarrow" w:hAnsi="ArialNarrow" w:cs="ArialNarrow"/>
                <w:sz w:val="28"/>
                <w:szCs w:val="28"/>
              </w:rPr>
              <w:t>hezze, angoli, aree, capacità, intervalli temporali, massa e usarle per effettuare misure e stime.</w:t>
            </w:r>
          </w:p>
          <w:p w:rsidR="00A90121" w:rsidRDefault="00584366">
            <w:pPr>
              <w:spacing w:after="0" w:line="240" w:lineRule="auto"/>
              <w:rPr>
                <w:rFonts w:ascii="ArialNarrow" w:hAnsi="ArialNarrow" w:cs="ArialNarrow"/>
                <w:sz w:val="28"/>
                <w:szCs w:val="28"/>
              </w:rPr>
            </w:pPr>
            <w:r>
              <w:rPr>
                <w:rFonts w:ascii="ArialNarrow" w:hAnsi="ArialNarrow" w:cs="ArialNarrow"/>
                <w:sz w:val="28"/>
                <w:szCs w:val="28"/>
              </w:rPr>
              <w:t>Passare da un’unità di misura a un'altra, limitatamente alle unità di uso più comune, anche nel contesto del sistema monetario.</w:t>
            </w:r>
          </w:p>
          <w:p w:rsidR="00A90121" w:rsidRDefault="00584366">
            <w:pPr>
              <w:spacing w:after="0" w:line="240" w:lineRule="auto"/>
              <w:rPr>
                <w:rFonts w:ascii="ArialNarrow" w:hAnsi="ArialNarrow" w:cs="ArialNarrow"/>
                <w:sz w:val="28"/>
                <w:szCs w:val="28"/>
              </w:rPr>
            </w:pPr>
            <w:r>
              <w:rPr>
                <w:rFonts w:ascii="ArialNarrow" w:hAnsi="ArialNarrow" w:cs="ArialNarrow"/>
                <w:sz w:val="28"/>
                <w:szCs w:val="28"/>
              </w:rPr>
              <w:t>Riconoscere e descrivere rego</w:t>
            </w:r>
            <w:r>
              <w:rPr>
                <w:rFonts w:ascii="ArialNarrow" w:hAnsi="ArialNarrow" w:cs="ArialNarrow"/>
                <w:sz w:val="28"/>
                <w:szCs w:val="28"/>
              </w:rPr>
              <w:t>larità in una sequenza di numeri o di figure.</w:t>
            </w:r>
          </w:p>
        </w:tc>
        <w:tc>
          <w:tcPr>
            <w:tcW w:w="3568" w:type="dxa"/>
            <w:shd w:val="clear" w:color="auto" w:fill="auto"/>
            <w:tcMar>
              <w:left w:w="103" w:type="dxa"/>
            </w:tcMar>
          </w:tcPr>
          <w:p w:rsidR="00A90121" w:rsidRDefault="00A90121">
            <w:pPr>
              <w:spacing w:after="0" w:line="240" w:lineRule="auto"/>
              <w:rPr>
                <w:rFonts w:ascii="ArialNarrow" w:hAnsi="ArialNarrow" w:cs="ArialNarrow"/>
                <w:sz w:val="28"/>
                <w:szCs w:val="28"/>
              </w:rPr>
            </w:pPr>
          </w:p>
          <w:p w:rsidR="00A90121" w:rsidRDefault="00584366">
            <w:pPr>
              <w:spacing w:after="0" w:line="240" w:lineRule="auto"/>
              <w:rPr>
                <w:rFonts w:ascii="ArialNarrow" w:hAnsi="ArialNarrow" w:cs="ArialNarrow"/>
                <w:sz w:val="28"/>
                <w:szCs w:val="28"/>
              </w:rPr>
            </w:pPr>
            <w:r>
              <w:rPr>
                <w:rFonts w:ascii="ArialNarrow" w:hAnsi="ArialNarrow" w:cs="ArialNarrow"/>
                <w:sz w:val="28"/>
                <w:szCs w:val="28"/>
              </w:rPr>
              <w:t>Gli insiemi numerici: rappresentazioni,</w:t>
            </w:r>
          </w:p>
          <w:p w:rsidR="00A90121" w:rsidRDefault="00584366">
            <w:pPr>
              <w:spacing w:after="0" w:line="240" w:lineRule="auto"/>
            </w:pPr>
            <w:r>
              <w:rPr>
                <w:rFonts w:ascii="ArialNarrow" w:hAnsi="ArialNarrow" w:cs="ArialNarrow"/>
                <w:sz w:val="28"/>
                <w:szCs w:val="28"/>
              </w:rPr>
              <w:t>operazioni, ordinamento.</w:t>
            </w:r>
          </w:p>
          <w:p w:rsidR="00A90121" w:rsidRDefault="00584366">
            <w:pPr>
              <w:spacing w:after="0" w:line="240" w:lineRule="auto"/>
            </w:pPr>
            <w:r>
              <w:rPr>
                <w:rFonts w:ascii="ArialNarrow" w:hAnsi="ArialNarrow" w:cs="ArialNarrow"/>
                <w:sz w:val="28"/>
                <w:szCs w:val="28"/>
              </w:rPr>
              <w:t>Il  sistema di numerazione decimale.</w:t>
            </w:r>
          </w:p>
          <w:p w:rsidR="00A90121" w:rsidRDefault="00584366">
            <w:pPr>
              <w:spacing w:after="0" w:line="240" w:lineRule="auto"/>
            </w:pPr>
            <w:r>
              <w:rPr>
                <w:rFonts w:ascii="ArialNarrow" w:hAnsi="ArialNarrow" w:cs="ArialNarrow"/>
                <w:sz w:val="28"/>
                <w:szCs w:val="28"/>
              </w:rPr>
              <w:t>Operazioni e proprietà.</w:t>
            </w:r>
          </w:p>
          <w:p w:rsidR="00A90121" w:rsidRDefault="00584366">
            <w:pPr>
              <w:spacing w:after="0" w:line="240" w:lineRule="auto"/>
            </w:pPr>
            <w:r>
              <w:rPr>
                <w:rFonts w:ascii="ArialNarrow" w:hAnsi="ArialNarrow" w:cs="ArialNarrow"/>
                <w:sz w:val="28"/>
                <w:szCs w:val="28"/>
              </w:rPr>
              <w:t>Frazioni e frazioni equivalenti.</w:t>
            </w:r>
          </w:p>
          <w:p w:rsidR="00A90121" w:rsidRDefault="00584366">
            <w:pPr>
              <w:spacing w:after="0" w:line="240" w:lineRule="auto"/>
              <w:rPr>
                <w:rFonts w:ascii="ArialNarrow" w:hAnsi="ArialNarrow" w:cs="ArialNarrow"/>
                <w:sz w:val="28"/>
                <w:szCs w:val="28"/>
              </w:rPr>
            </w:pPr>
            <w:r>
              <w:rPr>
                <w:rFonts w:ascii="ArialNarrow" w:hAnsi="ArialNarrow" w:cs="ArialNarrow"/>
                <w:sz w:val="28"/>
                <w:szCs w:val="28"/>
              </w:rPr>
              <w:t>Figure geometriche piane.</w:t>
            </w:r>
          </w:p>
          <w:p w:rsidR="00A90121" w:rsidRDefault="00584366">
            <w:pPr>
              <w:spacing w:after="0" w:line="240" w:lineRule="auto"/>
              <w:rPr>
                <w:rFonts w:ascii="ArialNarrow" w:hAnsi="ArialNarrow" w:cs="ArialNarrow"/>
                <w:sz w:val="28"/>
                <w:szCs w:val="28"/>
              </w:rPr>
            </w:pPr>
            <w:r>
              <w:rPr>
                <w:rFonts w:ascii="ArialNarrow" w:hAnsi="ArialNarrow" w:cs="ArialNarrow"/>
                <w:sz w:val="28"/>
                <w:szCs w:val="28"/>
              </w:rPr>
              <w:t xml:space="preserve">Piano e coordinate </w:t>
            </w:r>
            <w:r>
              <w:rPr>
                <w:rFonts w:ascii="ArialNarrow" w:hAnsi="ArialNarrow" w:cs="ArialNarrow"/>
                <w:sz w:val="28"/>
                <w:szCs w:val="28"/>
              </w:rPr>
              <w:t>cartesiani.</w:t>
            </w:r>
          </w:p>
          <w:p w:rsidR="00A90121" w:rsidRDefault="00584366">
            <w:pPr>
              <w:spacing w:after="0" w:line="240" w:lineRule="auto"/>
              <w:rPr>
                <w:rFonts w:ascii="ArialNarrow" w:hAnsi="ArialNarrow" w:cs="ArialNarrow"/>
                <w:sz w:val="28"/>
                <w:szCs w:val="28"/>
              </w:rPr>
            </w:pPr>
            <w:r>
              <w:rPr>
                <w:rFonts w:ascii="ArialNarrow" w:hAnsi="ArialNarrow" w:cs="ArialNarrow"/>
                <w:sz w:val="28"/>
                <w:szCs w:val="28"/>
              </w:rPr>
              <w:t>Misure di grandezza; perimetro e area dei poligoni.</w:t>
            </w:r>
          </w:p>
          <w:p w:rsidR="00A90121" w:rsidRDefault="00584366">
            <w:pPr>
              <w:spacing w:after="0" w:line="240" w:lineRule="auto"/>
              <w:rPr>
                <w:rFonts w:ascii="ArialNarrow" w:hAnsi="ArialNarrow" w:cs="ArialNarrow"/>
                <w:sz w:val="28"/>
                <w:szCs w:val="28"/>
              </w:rPr>
            </w:pPr>
            <w:r>
              <w:rPr>
                <w:rFonts w:ascii="ArialNarrow" w:hAnsi="ArialNarrow" w:cs="ArialNarrow"/>
                <w:sz w:val="28"/>
                <w:szCs w:val="28"/>
              </w:rPr>
              <w:t>Trasformazioni geometriche elementari e loro invarianti.</w:t>
            </w:r>
          </w:p>
          <w:p w:rsidR="00A90121" w:rsidRDefault="00584366">
            <w:pPr>
              <w:spacing w:after="0" w:line="240" w:lineRule="auto"/>
              <w:rPr>
                <w:rFonts w:ascii="ArialNarrow" w:hAnsi="ArialNarrow" w:cs="ArialNarrow"/>
                <w:sz w:val="28"/>
                <w:szCs w:val="28"/>
              </w:rPr>
            </w:pPr>
            <w:r>
              <w:rPr>
                <w:rFonts w:ascii="ArialNarrow" w:hAnsi="ArialNarrow" w:cs="ArialNarrow"/>
                <w:sz w:val="28"/>
                <w:szCs w:val="28"/>
              </w:rPr>
              <w:t>Le fasi risolutive di un problema e loro</w:t>
            </w:r>
          </w:p>
          <w:p w:rsidR="00A90121" w:rsidRDefault="00584366">
            <w:pPr>
              <w:spacing w:after="0" w:line="240" w:lineRule="auto"/>
              <w:rPr>
                <w:rFonts w:ascii="ArialNarrow" w:hAnsi="ArialNarrow" w:cs="ArialNarrow"/>
                <w:sz w:val="28"/>
                <w:szCs w:val="28"/>
              </w:rPr>
            </w:pPr>
            <w:r>
              <w:rPr>
                <w:rFonts w:ascii="ArialNarrow" w:hAnsi="ArialNarrow" w:cs="ArialNarrow"/>
                <w:sz w:val="28"/>
                <w:szCs w:val="28"/>
              </w:rPr>
              <w:t>rappresentazioni con diagrammi.</w:t>
            </w:r>
          </w:p>
          <w:p w:rsidR="00A90121" w:rsidRDefault="00584366">
            <w:pPr>
              <w:spacing w:after="0" w:line="240" w:lineRule="auto"/>
            </w:pPr>
            <w:r>
              <w:rPr>
                <w:rFonts w:ascii="ArialNarrow" w:hAnsi="ArialNarrow" w:cs="ArialNarrow"/>
                <w:sz w:val="28"/>
                <w:szCs w:val="28"/>
              </w:rPr>
              <w:t>Tecniche risolutive di un problema che</w:t>
            </w:r>
          </w:p>
          <w:p w:rsidR="00A90121" w:rsidRDefault="00584366">
            <w:pPr>
              <w:spacing w:after="0" w:line="240" w:lineRule="auto"/>
            </w:pPr>
            <w:r>
              <w:rPr>
                <w:rFonts w:ascii="ArialNarrow" w:hAnsi="ArialNarrow" w:cs="ArialNarrow"/>
                <w:sz w:val="28"/>
                <w:szCs w:val="28"/>
              </w:rPr>
              <w:t>utilizzano frazioni, pr</w:t>
            </w:r>
            <w:r>
              <w:rPr>
                <w:rFonts w:ascii="ArialNarrow" w:hAnsi="ArialNarrow" w:cs="ArialNarrow"/>
                <w:sz w:val="28"/>
                <w:szCs w:val="28"/>
              </w:rPr>
              <w:t>oporzioni, percentuali, formule geometriche.</w:t>
            </w:r>
          </w:p>
          <w:p w:rsidR="00A90121" w:rsidRDefault="00584366">
            <w:pPr>
              <w:spacing w:after="0" w:line="240" w:lineRule="auto"/>
            </w:pPr>
            <w:r>
              <w:rPr>
                <w:rFonts w:ascii="ArialNarrow" w:hAnsi="ArialNarrow" w:cs="ArialNarrow"/>
                <w:sz w:val="28"/>
                <w:szCs w:val="28"/>
              </w:rPr>
              <w:t>Unità di misura diverse.</w:t>
            </w:r>
          </w:p>
          <w:p w:rsidR="00A90121" w:rsidRDefault="00584366">
            <w:pPr>
              <w:spacing w:after="0" w:line="240" w:lineRule="auto"/>
            </w:pPr>
            <w:r>
              <w:rPr>
                <w:rFonts w:ascii="ArialNarrow" w:hAnsi="ArialNarrow" w:cs="ArialNarrow"/>
                <w:sz w:val="28"/>
                <w:szCs w:val="28"/>
              </w:rPr>
              <w:t>Grandezze equivalenti.</w:t>
            </w:r>
          </w:p>
          <w:p w:rsidR="00A90121" w:rsidRDefault="00584366">
            <w:pPr>
              <w:spacing w:after="0" w:line="240" w:lineRule="auto"/>
            </w:pPr>
            <w:r>
              <w:rPr>
                <w:rFonts w:ascii="ArialNarrow" w:hAnsi="ArialNarrow" w:cs="ArialNarrow"/>
                <w:sz w:val="28"/>
                <w:szCs w:val="28"/>
              </w:rPr>
              <w:t>Frequenza, media, percentuale.</w:t>
            </w:r>
          </w:p>
          <w:p w:rsidR="00A90121" w:rsidRDefault="00584366">
            <w:pPr>
              <w:spacing w:after="0" w:line="240" w:lineRule="auto"/>
            </w:pPr>
            <w:r>
              <w:rPr>
                <w:rFonts w:ascii="ArialNarrow" w:hAnsi="ArialNarrow" w:cs="ArialNarrow"/>
                <w:sz w:val="28"/>
                <w:szCs w:val="28"/>
              </w:rPr>
              <w:lastRenderedPageBreak/>
              <w:t>Elementi essenziali di logica.</w:t>
            </w:r>
          </w:p>
          <w:p w:rsidR="00A90121" w:rsidRDefault="00584366">
            <w:pPr>
              <w:spacing w:after="0" w:line="240" w:lineRule="auto"/>
              <w:rPr>
                <w:rFonts w:ascii="ArialNarrow" w:hAnsi="ArialNarrow" w:cs="ArialNarrow"/>
                <w:sz w:val="28"/>
                <w:szCs w:val="28"/>
              </w:rPr>
            </w:pPr>
            <w:r>
              <w:rPr>
                <w:rFonts w:ascii="ArialNarrow" w:hAnsi="ArialNarrow" w:cs="ArialNarrow"/>
                <w:sz w:val="28"/>
                <w:szCs w:val="28"/>
              </w:rPr>
              <w:t>Elementi essenziali del linguaggio della probabilità.</w:t>
            </w:r>
          </w:p>
          <w:p w:rsidR="00A90121" w:rsidRDefault="00A90121">
            <w:pPr>
              <w:spacing w:after="0" w:line="240" w:lineRule="auto"/>
              <w:rPr>
                <w:rFonts w:ascii="ArialNarrow" w:hAnsi="ArialNarrow" w:cs="ArialNarrow"/>
                <w:sz w:val="28"/>
                <w:szCs w:val="28"/>
              </w:rPr>
            </w:pPr>
          </w:p>
          <w:p w:rsidR="00A90121" w:rsidRDefault="00A90121">
            <w:pPr>
              <w:spacing w:after="0" w:line="240" w:lineRule="auto"/>
              <w:rPr>
                <w:rFonts w:ascii="ArialNarrow" w:hAnsi="ArialNarrow" w:cs="ArialNarrow"/>
                <w:sz w:val="28"/>
                <w:szCs w:val="28"/>
              </w:rPr>
            </w:pPr>
          </w:p>
          <w:p w:rsidR="00A90121" w:rsidRDefault="00A90121">
            <w:pPr>
              <w:spacing w:after="0" w:line="240" w:lineRule="auto"/>
              <w:rPr>
                <w:rFonts w:ascii="ArialNarrow" w:hAnsi="ArialNarrow" w:cs="ArialNarrow"/>
                <w:sz w:val="28"/>
                <w:szCs w:val="28"/>
              </w:rPr>
            </w:pPr>
          </w:p>
          <w:p w:rsidR="00A90121" w:rsidRDefault="00A90121">
            <w:pPr>
              <w:spacing w:after="0" w:line="240" w:lineRule="auto"/>
              <w:rPr>
                <w:rFonts w:ascii="ArialNarrow" w:hAnsi="ArialNarrow" w:cs="ArialNarrow"/>
                <w:sz w:val="28"/>
                <w:szCs w:val="28"/>
              </w:rPr>
            </w:pPr>
          </w:p>
          <w:p w:rsidR="00A90121" w:rsidRDefault="00A90121">
            <w:pPr>
              <w:spacing w:after="0" w:line="240" w:lineRule="auto"/>
              <w:rPr>
                <w:rFonts w:ascii="ArialNarrow" w:hAnsi="ArialNarrow" w:cs="ArialNarrow"/>
                <w:sz w:val="28"/>
                <w:szCs w:val="28"/>
              </w:rPr>
            </w:pPr>
          </w:p>
          <w:p w:rsidR="00A90121" w:rsidRDefault="00A90121">
            <w:pPr>
              <w:spacing w:after="0" w:line="240" w:lineRule="auto"/>
              <w:rPr>
                <w:rFonts w:ascii="ArialNarrow" w:hAnsi="ArialNarrow" w:cs="ArialNarrow"/>
                <w:sz w:val="28"/>
                <w:szCs w:val="28"/>
              </w:rPr>
            </w:pPr>
          </w:p>
          <w:p w:rsidR="00A90121" w:rsidRDefault="00A90121">
            <w:pPr>
              <w:spacing w:after="0" w:line="240" w:lineRule="auto"/>
              <w:rPr>
                <w:rFonts w:ascii="ArialNarrow" w:hAnsi="ArialNarrow" w:cs="ArialNarrow"/>
                <w:sz w:val="28"/>
                <w:szCs w:val="28"/>
              </w:rPr>
            </w:pPr>
          </w:p>
          <w:p w:rsidR="00A90121" w:rsidRDefault="00A90121">
            <w:pPr>
              <w:spacing w:after="0" w:line="240" w:lineRule="auto"/>
              <w:rPr>
                <w:rFonts w:ascii="ArialNarrow" w:hAnsi="ArialNarrow" w:cs="ArialNarrow"/>
                <w:sz w:val="28"/>
                <w:szCs w:val="28"/>
              </w:rPr>
            </w:pPr>
          </w:p>
          <w:p w:rsidR="00A90121" w:rsidRDefault="00A90121">
            <w:pPr>
              <w:spacing w:after="0" w:line="240" w:lineRule="auto"/>
              <w:rPr>
                <w:rFonts w:ascii="ArialNarrow" w:hAnsi="ArialNarrow" w:cs="ArialNarrow"/>
                <w:sz w:val="28"/>
                <w:szCs w:val="28"/>
              </w:rPr>
            </w:pPr>
          </w:p>
          <w:p w:rsidR="00A90121" w:rsidRDefault="00A90121">
            <w:pPr>
              <w:spacing w:after="0" w:line="240" w:lineRule="auto"/>
              <w:rPr>
                <w:rFonts w:ascii="ArialNarrow" w:hAnsi="ArialNarrow" w:cs="ArialNarrow"/>
                <w:sz w:val="28"/>
                <w:szCs w:val="28"/>
              </w:rPr>
            </w:pPr>
          </w:p>
          <w:p w:rsidR="00A90121" w:rsidRDefault="00A90121">
            <w:pPr>
              <w:spacing w:after="0" w:line="240" w:lineRule="auto"/>
              <w:rPr>
                <w:rFonts w:ascii="ArialNarrow" w:hAnsi="ArialNarrow" w:cs="ArialNarrow"/>
                <w:sz w:val="28"/>
                <w:szCs w:val="28"/>
              </w:rPr>
            </w:pPr>
          </w:p>
          <w:p w:rsidR="00A90121" w:rsidRDefault="00A90121">
            <w:pPr>
              <w:spacing w:after="0" w:line="240" w:lineRule="auto"/>
              <w:rPr>
                <w:rFonts w:ascii="ArialNarrow" w:hAnsi="ArialNarrow" w:cs="ArialNarrow"/>
                <w:sz w:val="28"/>
                <w:szCs w:val="28"/>
              </w:rPr>
            </w:pPr>
          </w:p>
          <w:p w:rsidR="00A90121" w:rsidRDefault="00A90121">
            <w:pPr>
              <w:spacing w:after="0" w:line="240" w:lineRule="auto"/>
              <w:rPr>
                <w:rFonts w:ascii="ArialNarrow" w:hAnsi="ArialNarrow" w:cs="ArialNarrow"/>
                <w:sz w:val="28"/>
                <w:szCs w:val="28"/>
              </w:rPr>
            </w:pPr>
          </w:p>
          <w:p w:rsidR="00A90121" w:rsidRDefault="00A90121">
            <w:pPr>
              <w:spacing w:after="0" w:line="240" w:lineRule="auto"/>
              <w:rPr>
                <w:rFonts w:ascii="ArialNarrow" w:hAnsi="ArialNarrow" w:cs="ArialNarrow"/>
                <w:sz w:val="28"/>
                <w:szCs w:val="28"/>
              </w:rPr>
            </w:pPr>
          </w:p>
          <w:p w:rsidR="00A90121" w:rsidRDefault="00A90121">
            <w:pPr>
              <w:spacing w:after="0" w:line="240" w:lineRule="auto"/>
              <w:rPr>
                <w:rFonts w:ascii="ArialNarrow" w:hAnsi="ArialNarrow" w:cs="ArialNarrow"/>
                <w:sz w:val="28"/>
                <w:szCs w:val="28"/>
              </w:rPr>
            </w:pPr>
          </w:p>
          <w:p w:rsidR="00A90121" w:rsidRDefault="00A90121">
            <w:pPr>
              <w:spacing w:after="0" w:line="240" w:lineRule="auto"/>
              <w:rPr>
                <w:rFonts w:ascii="ArialNarrow" w:hAnsi="ArialNarrow" w:cs="ArialNarrow"/>
                <w:sz w:val="28"/>
                <w:szCs w:val="28"/>
              </w:rPr>
            </w:pPr>
          </w:p>
          <w:p w:rsidR="00A90121" w:rsidRDefault="00A90121">
            <w:pPr>
              <w:spacing w:after="0" w:line="240" w:lineRule="auto"/>
              <w:rPr>
                <w:rFonts w:ascii="ArialNarrow" w:hAnsi="ArialNarrow" w:cs="ArialNarrow"/>
                <w:sz w:val="28"/>
                <w:szCs w:val="28"/>
              </w:rPr>
            </w:pPr>
          </w:p>
          <w:p w:rsidR="00A90121" w:rsidRDefault="00A90121">
            <w:pPr>
              <w:spacing w:after="0" w:line="240" w:lineRule="auto"/>
              <w:rPr>
                <w:rFonts w:ascii="ArialNarrow" w:hAnsi="ArialNarrow" w:cs="ArialNarrow"/>
                <w:sz w:val="28"/>
                <w:szCs w:val="28"/>
              </w:rPr>
            </w:pPr>
          </w:p>
          <w:p w:rsidR="00A90121" w:rsidRDefault="00A90121">
            <w:pPr>
              <w:spacing w:after="0" w:line="240" w:lineRule="auto"/>
              <w:rPr>
                <w:rFonts w:ascii="ArialNarrow" w:hAnsi="ArialNarrow" w:cs="ArialNarrow"/>
                <w:sz w:val="28"/>
                <w:szCs w:val="28"/>
              </w:rPr>
            </w:pPr>
          </w:p>
          <w:p w:rsidR="00A90121" w:rsidRDefault="00A90121">
            <w:pPr>
              <w:spacing w:after="0" w:line="240" w:lineRule="auto"/>
              <w:rPr>
                <w:rFonts w:ascii="ArialNarrow" w:hAnsi="ArialNarrow" w:cs="ArialNarrow"/>
                <w:sz w:val="28"/>
                <w:szCs w:val="28"/>
              </w:rPr>
            </w:pPr>
          </w:p>
          <w:p w:rsidR="00A90121" w:rsidRDefault="00A90121">
            <w:pPr>
              <w:spacing w:after="0" w:line="240" w:lineRule="auto"/>
              <w:rPr>
                <w:rFonts w:ascii="ArialNarrow" w:hAnsi="ArialNarrow" w:cs="ArialNarrow"/>
                <w:sz w:val="28"/>
                <w:szCs w:val="28"/>
              </w:rPr>
            </w:pPr>
          </w:p>
          <w:p w:rsidR="00A90121" w:rsidRDefault="00A90121">
            <w:pPr>
              <w:spacing w:after="0" w:line="240" w:lineRule="auto"/>
              <w:rPr>
                <w:rFonts w:ascii="ArialNarrow" w:hAnsi="ArialNarrow" w:cs="ArialNarrow"/>
                <w:sz w:val="28"/>
                <w:szCs w:val="28"/>
              </w:rPr>
            </w:pPr>
          </w:p>
          <w:p w:rsidR="00A90121" w:rsidRDefault="00A90121">
            <w:pPr>
              <w:spacing w:after="0" w:line="240" w:lineRule="auto"/>
              <w:rPr>
                <w:rFonts w:ascii="ArialNarrow" w:hAnsi="ArialNarrow" w:cs="ArialNarrow"/>
                <w:sz w:val="28"/>
                <w:szCs w:val="28"/>
              </w:rPr>
            </w:pPr>
          </w:p>
          <w:p w:rsidR="00A90121" w:rsidRDefault="00A90121">
            <w:pPr>
              <w:spacing w:after="0" w:line="240" w:lineRule="auto"/>
              <w:rPr>
                <w:rFonts w:ascii="ArialNarrow" w:hAnsi="ArialNarrow" w:cs="ArialNarrow"/>
                <w:sz w:val="28"/>
                <w:szCs w:val="28"/>
              </w:rPr>
            </w:pPr>
          </w:p>
          <w:p w:rsidR="00A90121" w:rsidRDefault="00A90121">
            <w:pPr>
              <w:spacing w:after="0" w:line="240" w:lineRule="auto"/>
              <w:rPr>
                <w:rFonts w:ascii="ArialNarrow" w:hAnsi="ArialNarrow" w:cs="ArialNarrow"/>
                <w:sz w:val="28"/>
                <w:szCs w:val="28"/>
              </w:rPr>
            </w:pPr>
          </w:p>
          <w:p w:rsidR="00A90121" w:rsidRDefault="00A90121">
            <w:pPr>
              <w:spacing w:after="0" w:line="240" w:lineRule="auto"/>
              <w:rPr>
                <w:rFonts w:ascii="ArialNarrow" w:hAnsi="ArialNarrow" w:cs="ArialNarrow"/>
                <w:sz w:val="28"/>
                <w:szCs w:val="28"/>
              </w:rPr>
            </w:pPr>
          </w:p>
          <w:p w:rsidR="00A90121" w:rsidRDefault="00A90121">
            <w:pPr>
              <w:spacing w:after="0" w:line="240" w:lineRule="auto"/>
              <w:rPr>
                <w:rFonts w:ascii="ArialNarrow" w:hAnsi="ArialNarrow" w:cs="ArialNarrow"/>
                <w:sz w:val="28"/>
                <w:szCs w:val="28"/>
              </w:rPr>
            </w:pPr>
          </w:p>
          <w:p w:rsidR="00A90121" w:rsidRDefault="00A90121">
            <w:pPr>
              <w:spacing w:after="0" w:line="240" w:lineRule="auto"/>
              <w:rPr>
                <w:rFonts w:ascii="ArialNarrow" w:hAnsi="ArialNarrow" w:cs="ArialNarrow"/>
                <w:sz w:val="28"/>
                <w:szCs w:val="28"/>
              </w:rPr>
            </w:pPr>
          </w:p>
          <w:p w:rsidR="00A90121" w:rsidRDefault="00A90121">
            <w:pPr>
              <w:spacing w:after="0" w:line="240" w:lineRule="auto"/>
              <w:rPr>
                <w:rFonts w:ascii="ArialNarrow" w:hAnsi="ArialNarrow" w:cs="ArialNarrow"/>
                <w:sz w:val="28"/>
                <w:szCs w:val="28"/>
              </w:rPr>
            </w:pPr>
          </w:p>
        </w:tc>
      </w:tr>
    </w:tbl>
    <w:p w:rsidR="00A90121" w:rsidRDefault="00A90121"/>
    <w:sectPr w:rsidR="00A90121" w:rsidSect="00A90121">
      <w:pgSz w:w="16838" w:h="11906" w:orient="landscape"/>
      <w:pgMar w:top="567" w:right="536" w:bottom="567" w:left="709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Narrow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characterSpacingControl w:val="doNotCompress"/>
  <w:compat/>
  <w:rsids>
    <w:rsidRoot w:val="00A90121"/>
    <w:rsid w:val="00584366"/>
    <w:rsid w:val="00A901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D332F"/>
    <w:pPr>
      <w:suppressAutoHyphens/>
      <w:spacing w:after="160"/>
    </w:pPr>
    <w:rPr>
      <w:color w:val="00000A"/>
      <w:sz w:val="22"/>
    </w:rPr>
  </w:style>
  <w:style w:type="paragraph" w:styleId="Titolo1">
    <w:name w:val="heading 1"/>
    <w:basedOn w:val="Titolo"/>
    <w:rsid w:val="00A90121"/>
    <w:pPr>
      <w:outlineLvl w:val="0"/>
    </w:pPr>
  </w:style>
  <w:style w:type="paragraph" w:styleId="Titolo2">
    <w:name w:val="heading 2"/>
    <w:basedOn w:val="Titolo"/>
    <w:rsid w:val="00A90121"/>
    <w:pPr>
      <w:outlineLvl w:val="1"/>
    </w:pPr>
  </w:style>
  <w:style w:type="paragraph" w:styleId="Titolo3">
    <w:name w:val="heading 3"/>
    <w:basedOn w:val="Titolo"/>
    <w:rsid w:val="00A90121"/>
    <w:pPr>
      <w:outlineLvl w:val="2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deltesto"/>
    <w:qFormat/>
    <w:rsid w:val="00A901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ltesto">
    <w:name w:val="Body Text"/>
    <w:basedOn w:val="Normale"/>
    <w:rsid w:val="00A90121"/>
    <w:pPr>
      <w:spacing w:after="140" w:line="288" w:lineRule="auto"/>
    </w:pPr>
  </w:style>
  <w:style w:type="paragraph" w:styleId="Elenco">
    <w:name w:val="List"/>
    <w:basedOn w:val="Corpodeltesto"/>
    <w:rsid w:val="00A90121"/>
    <w:rPr>
      <w:rFonts w:cs="Arial"/>
    </w:rPr>
  </w:style>
  <w:style w:type="paragraph" w:styleId="Didascalia">
    <w:name w:val="caption"/>
    <w:basedOn w:val="Normale"/>
    <w:rsid w:val="00A90121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rsid w:val="00A90121"/>
    <w:pPr>
      <w:suppressLineNumbers/>
    </w:pPr>
    <w:rPr>
      <w:rFonts w:cs="Arial"/>
    </w:rPr>
  </w:style>
  <w:style w:type="paragraph" w:customStyle="1" w:styleId="Quotations">
    <w:name w:val="Quotations"/>
    <w:basedOn w:val="Normale"/>
    <w:qFormat/>
    <w:rsid w:val="00A90121"/>
  </w:style>
  <w:style w:type="paragraph" w:customStyle="1" w:styleId="Titoloprincipale">
    <w:name w:val="Titolo principale"/>
    <w:basedOn w:val="Titolo"/>
    <w:rsid w:val="00A90121"/>
  </w:style>
  <w:style w:type="paragraph" w:styleId="Sottotitolo">
    <w:name w:val="Subtitle"/>
    <w:basedOn w:val="Titolo"/>
    <w:rsid w:val="00A90121"/>
  </w:style>
  <w:style w:type="table" w:styleId="Grigliatabella">
    <w:name w:val="Table Grid"/>
    <w:basedOn w:val="Tabellanormale"/>
    <w:uiPriority w:val="39"/>
    <w:rsid w:val="002D332F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454891-B150-41DF-A50C-CE02823E2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605</Words>
  <Characters>3453</Characters>
  <Application>Microsoft Office Word</Application>
  <DocSecurity>0</DocSecurity>
  <Lines>28</Lines>
  <Paragraphs>8</Paragraphs>
  <ScaleCrop>false</ScaleCrop>
  <Company/>
  <LinksUpToDate>false</LinksUpToDate>
  <CharactersWithSpaces>4050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MARILENA</dc:creator>
  <cp:lastModifiedBy>Giuseppe Boninsegna</cp:lastModifiedBy>
  <cp:revision>17</cp:revision>
  <dcterms:created xsi:type="dcterms:W3CDTF">2016-04-26T15:03:00Z</dcterms:created>
  <dcterms:modified xsi:type="dcterms:W3CDTF">2016-09-15T10:47:00Z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